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46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Светлая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eastAsia="Times New Roman" w:hAnsi="Times New Roman" w:cs="Times New Roman"/>
          <w:sz w:val="26"/>
          <w:szCs w:val="26"/>
        </w:rPr>
        <w:t>51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86293869/2996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Краснокуров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воспользовался, суду пояснил, что штраф по постановлению не оплатил, по причине отсутствия денежных средств, так как официально не работает</w:t>
      </w:r>
      <w:r>
        <w:rPr>
          <w:rFonts w:ascii="Times New Roman" w:eastAsia="Times New Roman" w:hAnsi="Times New Roman" w:cs="Times New Roman"/>
          <w:sz w:val="26"/>
          <w:szCs w:val="26"/>
        </w:rPr>
        <w:t>, получает пенсию, которую тратит на еду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инвалидом 2 группы.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01.11.2023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16.05.2023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293509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15.11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86293869/2996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15.11.2023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ответственность, является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>, неудовлетворительное состояние здоровья.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Анатольевича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ей наказание в виде административного штрафа в размере 10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 (одна тысяча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двадцать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  <w:sz w:val="26"/>
          <w:szCs w:val="26"/>
        </w:rPr>
        <w:t>КБК 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0412365400725004642420119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